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542F3" w14:textId="16852556" w:rsidR="004E7EB3" w:rsidRDefault="004E7EB3" w:rsidP="003872C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#110-e</w:t>
      </w:r>
      <w:r>
        <w:rPr>
          <w:b/>
          <w:sz w:val="24"/>
        </w:rPr>
        <w:tab/>
      </w:r>
      <w:r w:rsidRPr="00705503">
        <w:rPr>
          <w:b/>
          <w:i/>
          <w:sz w:val="28"/>
        </w:rPr>
        <w:t>R2-200</w:t>
      </w:r>
      <w:r w:rsidR="005F3A7B">
        <w:rPr>
          <w:b/>
          <w:i/>
          <w:sz w:val="28"/>
        </w:rPr>
        <w:t>6108</w:t>
      </w:r>
    </w:p>
    <w:p w14:paraId="79D635A5" w14:textId="77777777" w:rsidR="004E7EB3" w:rsidRDefault="004E7EB3" w:rsidP="004E7EB3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1</w:t>
      </w:r>
      <w:r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June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6C34BAD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50530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6F4270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15B25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04457F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E468D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FC4292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2F3633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233F4A13" w14:textId="77777777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4E098502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4069DA" w14:textId="77777777" w:rsidR="00C73551" w:rsidRDefault="00242E69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1602</w:t>
            </w:r>
          </w:p>
        </w:tc>
        <w:tc>
          <w:tcPr>
            <w:tcW w:w="709" w:type="dxa"/>
          </w:tcPr>
          <w:p w14:paraId="6829BF03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91C8BB" w14:textId="77777777" w:rsidR="00C73551" w:rsidRDefault="00B2039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14:paraId="07CE8454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8B74E8E" w14:textId="77777777" w:rsidR="00C73551" w:rsidRDefault="00242E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D4E5D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4F790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B1E5F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443CC2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758358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73BB29B9" w14:textId="77777777">
        <w:tc>
          <w:tcPr>
            <w:tcW w:w="9641" w:type="dxa"/>
            <w:gridSpan w:val="9"/>
          </w:tcPr>
          <w:p w14:paraId="69EE3D8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3C9B8F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787766F5" w14:textId="77777777">
        <w:tc>
          <w:tcPr>
            <w:tcW w:w="2835" w:type="dxa"/>
          </w:tcPr>
          <w:p w14:paraId="2628B8CF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469A6B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EBDB5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0A37E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D0858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65DD34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E3E76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27B78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B78509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B5CA28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43494991" w14:textId="77777777">
        <w:tc>
          <w:tcPr>
            <w:tcW w:w="9641" w:type="dxa"/>
            <w:gridSpan w:val="11"/>
          </w:tcPr>
          <w:p w14:paraId="3419226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9BBF92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982773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E5693" w14:textId="77777777" w:rsidR="00C73551" w:rsidRDefault="00A644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CR on SRS-CarrierSwitching</w:t>
            </w:r>
          </w:p>
        </w:tc>
      </w:tr>
      <w:tr w:rsidR="00C73551" w14:paraId="7DA4ED2A" w14:textId="77777777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6B5320E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21C58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99FC8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2B6BF4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947AF" w14:textId="77777777" w:rsidR="00C73551" w:rsidRDefault="00A644C5" w:rsidP="00781EF5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  <w:r w:rsidR="00A74DF7">
              <w:t>Qualcomm Inco</w:t>
            </w:r>
            <w:r w:rsidR="00FC2425">
              <w:t>r</w:t>
            </w:r>
            <w:r w:rsidR="00A74DF7">
              <w:t>porated</w:t>
            </w:r>
          </w:p>
        </w:tc>
      </w:tr>
      <w:tr w:rsidR="00C73551" w14:paraId="0F159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DA2012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D3E23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4777F3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7F0A1F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B4218E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64BF8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BF37A1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C61253" w14:textId="77777777" w:rsidR="00C73551" w:rsidRDefault="00A644C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AB9D723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7F4384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DE4B5" w14:textId="77777777" w:rsidR="00C73551" w:rsidRDefault="00A644C5" w:rsidP="008015F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</w:t>
            </w:r>
            <w:r w:rsidR="000174FF">
              <w:rPr>
                <w:rFonts w:eastAsia="SimSun"/>
                <w:lang w:val="en-US" w:eastAsia="zh-CN"/>
              </w:rPr>
              <w:t>6</w:t>
            </w:r>
            <w:r>
              <w:rPr>
                <w:rFonts w:eastAsia="SimSun"/>
                <w:lang w:val="en-US" w:eastAsia="zh-CN"/>
              </w:rPr>
              <w:t>-</w:t>
            </w:r>
            <w:r w:rsidR="000174FF">
              <w:rPr>
                <w:rFonts w:eastAsia="SimSun"/>
                <w:lang w:val="en-US" w:eastAsia="zh-CN"/>
              </w:rPr>
              <w:t>04</w:t>
            </w:r>
          </w:p>
        </w:tc>
      </w:tr>
      <w:tr w:rsidR="00C73551" w14:paraId="72A090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78E8B6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884790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245631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0B5C50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E1199E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1D1471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1B57E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FC628A" w14:textId="3F867358" w:rsidR="00C73551" w:rsidRDefault="0095458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  <w:bookmarkStart w:id="0" w:name="_GoBack"/>
            <w:bookmarkEnd w:id="0"/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A5D11B7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7D5B3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04C1B" w14:textId="77777777" w:rsidR="00C73551" w:rsidRDefault="00A644C5">
            <w:pPr>
              <w:pStyle w:val="CRCoverPage"/>
              <w:spacing w:after="0"/>
              <w:ind w:left="100"/>
            </w:pPr>
            <w:r>
              <w:t>Rel-1</w:t>
            </w:r>
            <w:r w:rsidR="00242E69">
              <w:t>6</w:t>
            </w:r>
          </w:p>
        </w:tc>
      </w:tr>
      <w:tr w:rsidR="00C73551" w14:paraId="07196F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51AAE9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C168DD4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4BC80B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63985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3A8797E" w14:textId="77777777">
        <w:tc>
          <w:tcPr>
            <w:tcW w:w="1843" w:type="dxa"/>
          </w:tcPr>
          <w:p w14:paraId="75E67017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6722A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5240E28" w14:textId="77777777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9AC0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9F098" w14:textId="77777777" w:rsidR="00185BC3" w:rsidRDefault="00E43257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R2-2002697, f</w:t>
            </w:r>
            <w:r w:rsidR="00185BC3">
              <w:rPr>
                <w:rFonts w:cs="Arial"/>
              </w:rPr>
              <w:t xml:space="preserve">or SRS carrier switching function </w:t>
            </w:r>
            <w:r w:rsidR="00EE26EB">
              <w:rPr>
                <w:rFonts w:cs="Arial"/>
              </w:rPr>
              <w:t>introduced</w:t>
            </w:r>
            <w:r w:rsidR="00185BC3">
              <w:rPr>
                <w:rFonts w:cs="Arial"/>
              </w:rPr>
              <w:t xml:space="preserve"> in LTE, the typeA SRS-TPC-PDCCH-Group configuration is defined within PCell’s physicalConfigDedicated (i.e. per-UE configuration), with the definition of “SEQUENCE (SIZE (1..32)) OF SRS-TPC-PDCCH-Config-r14”, each entry of the list corresponds to one serving cell.  And the typeB SRS-TPC-PDCCH-Group is defined withi</w:t>
            </w:r>
            <w:r w:rsidR="00EE26EB">
              <w:rPr>
                <w:rFonts w:cs="Arial"/>
              </w:rPr>
              <w:t>n</w:t>
            </w:r>
            <w:r w:rsidR="00185BC3">
              <w:rPr>
                <w:rFonts w:cs="Arial"/>
              </w:rPr>
              <w:t xml:space="preserve"> </w:t>
            </w:r>
            <w:r w:rsidR="00EE26EB">
              <w:rPr>
                <w:rFonts w:cs="Arial"/>
              </w:rPr>
              <w:t xml:space="preserve">SCell’s </w:t>
            </w:r>
            <w:r w:rsidR="00185BC3">
              <w:rPr>
                <w:rFonts w:cs="Arial"/>
              </w:rPr>
              <w:t>physicalConfigDedicatedSCell (i.e. per SCell configuration).</w:t>
            </w:r>
          </w:p>
          <w:p w14:paraId="5F6FE5D0" w14:textId="77777777" w:rsidR="00EE26EB" w:rsidRDefault="001D45C2" w:rsidP="00EE26EB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But, f</w:t>
            </w:r>
            <w:r w:rsidR="00185BC3">
              <w:rPr>
                <w:rFonts w:cs="Arial"/>
              </w:rPr>
              <w:t xml:space="preserve">or SRS carrier switching in NR, </w:t>
            </w:r>
            <w:r w:rsidR="00EE26EB">
              <w:rPr>
                <w:rFonts w:cs="Arial"/>
              </w:rPr>
              <w:t>both typeA and typeB SRS-TPC-PDCCH-Group are defined within</w:t>
            </w:r>
            <w:r w:rsidR="00185B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single </w:t>
            </w:r>
            <w:r w:rsidR="00185BC3">
              <w:rPr>
                <w:rFonts w:cs="Arial"/>
              </w:rPr>
              <w:t>SRS-CarrierSwitching field</w:t>
            </w:r>
            <w:r w:rsidR="00EE26EB">
              <w:rPr>
                <w:rFonts w:cs="Arial"/>
              </w:rPr>
              <w:t xml:space="preserve">, and SRS-CarrierSwitching field </w:t>
            </w:r>
            <w:r>
              <w:rPr>
                <w:rFonts w:cs="Arial"/>
              </w:rPr>
              <w:t>can be</w:t>
            </w:r>
            <w:r w:rsidR="00185BC3">
              <w:rPr>
                <w:rFonts w:cs="Arial"/>
              </w:rPr>
              <w:t xml:space="preserve"> per serving cell configured. However, </w:t>
            </w:r>
            <w:r w:rsidR="00EE26EB">
              <w:rPr>
                <w:rFonts w:cs="Arial"/>
              </w:rPr>
              <w:t>for</w:t>
            </w:r>
            <w:r w:rsidR="00185BC3">
              <w:rPr>
                <w:rFonts w:cs="Arial"/>
              </w:rPr>
              <w:t xml:space="preserve"> typeA, </w:t>
            </w:r>
            <w:r w:rsidR="00EE26EB">
              <w:rPr>
                <w:rFonts w:cs="Arial"/>
              </w:rPr>
              <w:t>the IE definition still includes a “SEQUENCE(SIZE(1..32)) OF …” list. Then it is unclear how network provides this list, and the meaning of each entry.</w:t>
            </w:r>
          </w:p>
          <w:p w14:paraId="62D03A4C" w14:textId="77777777" w:rsidR="001D45C2" w:rsidRDefault="00EE26EB" w:rsidP="00721F5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Considering </w:t>
            </w:r>
            <w:r w:rsidR="001D45C2">
              <w:rPr>
                <w:rFonts w:cs="Arial"/>
              </w:rPr>
              <w:t>PUSCH-less SCells may be configured with different “</w:t>
            </w:r>
            <w:r w:rsidR="001D45C2">
              <w:t xml:space="preserve"> </w:t>
            </w:r>
            <w:r w:rsidR="001D45C2" w:rsidRPr="001D45C2">
              <w:rPr>
                <w:rFonts w:cs="Arial"/>
              </w:rPr>
              <w:t>srs-SwitchFromServCellIndex</w:t>
            </w:r>
            <w:r w:rsidR="001D45C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</w:t>
            </w:r>
            <w:r w:rsidR="001D45C2">
              <w:rPr>
                <w:rFonts w:cs="Arial"/>
              </w:rPr>
              <w:t xml:space="preserve">and “srs-SwitchFromServCellIndex”, it makes sense to provide SRS-CarrierSwitching field within each SCell’s ServingCellConfig. Therefore the “SEQUENCE(SIZE(1..32)) OF…” list is meaningless. </w:t>
            </w:r>
          </w:p>
          <w:p w14:paraId="6959585D" w14:textId="4B0A38C7" w:rsidR="00721F53" w:rsidRDefault="00721F53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for typeB, in fact, there is no need to configure </w:t>
            </w:r>
            <w:r w:rsidR="00147C14">
              <w:rPr>
                <w:rFonts w:cs="Arial"/>
              </w:rPr>
              <w:t>CC set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>to UE.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 xml:space="preserve">However, the definition of typeB calls SRS-TPC-PDCCH-Config field. Currently, </w:t>
            </w:r>
            <w:r>
              <w:rPr>
                <w:rFonts w:cs="Arial"/>
              </w:rPr>
              <w:t>it is clear from field description that</w:t>
            </w:r>
            <w:r>
              <w:t xml:space="preserve"> </w:t>
            </w:r>
            <w:r w:rsidR="00147C14">
              <w:t xml:space="preserve">cc-SetIndex and </w:t>
            </w:r>
            <w:r w:rsidRPr="00721F53">
              <w:rPr>
                <w:rFonts w:cs="Arial"/>
              </w:rPr>
              <w:t>cc-IndexInOneCC-Set</w:t>
            </w:r>
            <w:r w:rsidR="00147C14">
              <w:rPr>
                <w:rFonts w:cs="Arial"/>
              </w:rPr>
              <w:t xml:space="preserve"> can not be configured  for typeB. But such statement is missing in the field description of</w:t>
            </w:r>
            <w:r w:rsidR="00147C14">
              <w:t xml:space="preserve"> </w:t>
            </w:r>
            <w:r w:rsidR="00147C14" w:rsidRPr="00147C14">
              <w:rPr>
                <w:rFonts w:cs="Arial"/>
              </w:rPr>
              <w:t>srs-CC-SetIndexlist</w:t>
            </w:r>
            <w:r w:rsidR="00147C14">
              <w:rPr>
                <w:rFonts w:cs="Arial"/>
              </w:rPr>
              <w:t xml:space="preserve">, so it is ambiguous whether network should configure srs-CC-SetIndexlist with empty list for typeB. </w:t>
            </w:r>
          </w:p>
          <w:p w14:paraId="6230F73E" w14:textId="29E81296" w:rsidR="008B72E5" w:rsidRDefault="00163C4C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</w:t>
            </w:r>
            <w:r>
              <w:t xml:space="preserve">RAN1#97 agreed that the value of </w:t>
            </w:r>
            <w:r w:rsidRPr="009B44A9">
              <w:rPr>
                <w:rFonts w:eastAsia="SimSun"/>
                <w:iCs/>
                <w:lang w:val="en-US" w:eastAsia="zh-CN"/>
              </w:rPr>
              <w:t>cc-SetIndex</w:t>
            </w:r>
            <w:r>
              <w:rPr>
                <w:rFonts w:eastAsia="SimSun"/>
                <w:iCs/>
                <w:lang w:val="en-US" w:eastAsia="zh-CN"/>
              </w:rPr>
              <w:t xml:space="preserve"> are 0/1/2. Thus, a clarification is needed that the network does not configure this field to 3 in this release of specification.</w:t>
            </w:r>
          </w:p>
          <w:p w14:paraId="239FD110" w14:textId="77777777" w:rsidR="00147C14" w:rsidRDefault="00147C14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This CR is provided to solve above issues.</w:t>
            </w:r>
          </w:p>
        </w:tc>
      </w:tr>
      <w:tr w:rsidR="00C73551" w14:paraId="561610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3FE8FA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98D7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81ED3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7D8CD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190B1" w14:textId="19378BF3" w:rsidR="00C73551" w:rsidRDefault="00721F53" w:rsidP="00147C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Clarify in the field description of </w:t>
            </w:r>
            <w:r w:rsidR="00147C14">
              <w:rPr>
                <w:rFonts w:eastAsia="SimSun"/>
                <w:iCs/>
                <w:lang w:val="en-US" w:eastAsia="zh-CN"/>
              </w:rPr>
              <w:t>typeA, that</w:t>
            </w:r>
            <w:r w:rsidR="00A668DE">
              <w:rPr>
                <w:rFonts w:eastAsia="SimSun"/>
                <w:iCs/>
                <w:lang w:val="en-US" w:eastAsia="zh-CN"/>
              </w:rPr>
              <w:t xml:space="preserve"> </w:t>
            </w:r>
            <w:r w:rsidR="00A668DE" w:rsidRPr="00A668DE">
              <w:rPr>
                <w:rFonts w:eastAsia="SimSun"/>
                <w:iCs/>
                <w:lang w:val="en-US" w:eastAsia="zh-CN"/>
              </w:rPr>
              <w:t xml:space="preserve">the network configures at most one entry (the first entry) of typeA, and the first entry corresponds to the uplink carrier in which the SRS-CarrierSwitching field is configured </w:t>
            </w:r>
            <w:r w:rsidR="003439C7">
              <w:rPr>
                <w:rFonts w:eastAsia="SimSun"/>
                <w:iCs/>
                <w:lang w:val="en-US" w:eastAsia="zh-CN"/>
              </w:rPr>
              <w:t>in this release</w:t>
            </w:r>
            <w:r w:rsidR="00147C14">
              <w:rPr>
                <w:rFonts w:eastAsia="SimSun"/>
                <w:iCs/>
                <w:lang w:val="en-US" w:eastAsia="zh-CN"/>
              </w:rPr>
              <w:t>;</w:t>
            </w:r>
          </w:p>
          <w:p w14:paraId="696895B0" w14:textId="65B0C0E1" w:rsidR="00147C14" w:rsidRDefault="00147C14" w:rsidP="00E328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>Clarify in the field description of srs-CC-SetIndexlist, that network does not configure this field for typeB.</w:t>
            </w:r>
            <w:r w:rsidR="00E32858">
              <w:rPr>
                <w:rFonts w:eastAsia="SimSun"/>
                <w:iCs/>
                <w:lang w:val="en-US" w:eastAsia="zh-CN"/>
              </w:rPr>
              <w:t xml:space="preserve"> And remove sentence</w:t>
            </w:r>
            <w:r w:rsidR="00747D15">
              <w:rPr>
                <w:rFonts w:eastAsia="SimSun"/>
                <w:iCs/>
                <w:lang w:val="en-US" w:eastAsia="zh-CN"/>
              </w:rPr>
              <w:t xml:space="preserve"> </w:t>
            </w:r>
            <w:r w:rsidR="00E32858">
              <w:rPr>
                <w:rFonts w:eastAsia="SimSun"/>
                <w:iCs/>
                <w:lang w:val="en-US" w:eastAsia="zh-CN"/>
              </w:rPr>
              <w:t>“</w:t>
            </w:r>
            <w:r w:rsidR="00E32858" w:rsidRPr="008015F0">
              <w:rPr>
                <w:lang w:eastAsia="zh-CN"/>
              </w:rPr>
              <w:t xml:space="preserve">The network does not configure this field for </w:t>
            </w:r>
            <w:r w:rsidR="00E32858" w:rsidRPr="008015F0">
              <w:rPr>
                <w:i/>
                <w:iCs/>
                <w:lang w:eastAsia="zh-CN"/>
              </w:rPr>
              <w:t>typeB</w:t>
            </w:r>
            <w:r w:rsidR="00E32858">
              <w:rPr>
                <w:rFonts w:eastAsia="SimSun"/>
                <w:iCs/>
                <w:lang w:val="en-US" w:eastAsia="zh-CN"/>
              </w:rPr>
              <w:t xml:space="preserve">” from the field description of </w:t>
            </w:r>
            <w:r w:rsidR="00E32858" w:rsidRPr="00E32858">
              <w:rPr>
                <w:rFonts w:eastAsia="SimSun"/>
                <w:iCs/>
                <w:lang w:val="en-US" w:eastAsia="zh-CN"/>
              </w:rPr>
              <w:t>cc-IndexInOneCC-Set</w:t>
            </w:r>
            <w:r w:rsidR="00E32858">
              <w:rPr>
                <w:rFonts w:eastAsia="SimSun"/>
                <w:iCs/>
                <w:lang w:val="en-US" w:eastAsia="zh-CN"/>
              </w:rPr>
              <w:t xml:space="preserve"> and cc-SetIndex.</w:t>
            </w:r>
          </w:p>
          <w:p w14:paraId="4C94AFB4" w14:textId="77777777" w:rsidR="00D530AB" w:rsidRDefault="00D530AB" w:rsidP="00D530A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Clarify in the filed descrption of </w:t>
            </w:r>
            <w:r w:rsidRPr="009B44A9">
              <w:rPr>
                <w:rFonts w:eastAsia="SimSun"/>
                <w:iCs/>
                <w:lang w:val="en-US" w:eastAsia="zh-CN"/>
              </w:rPr>
              <w:t>cc-SetIndex</w:t>
            </w:r>
            <w:r>
              <w:rPr>
                <w:rFonts w:eastAsia="SimSun"/>
                <w:iCs/>
                <w:lang w:val="en-US" w:eastAsia="zh-CN"/>
              </w:rPr>
              <w:t xml:space="preserve">, that </w:t>
            </w:r>
            <w:r w:rsidRPr="009B44A9">
              <w:rPr>
                <w:rFonts w:eastAsia="SimSun"/>
                <w:iCs/>
                <w:lang w:val="en-US" w:eastAsia="zh-CN"/>
              </w:rPr>
              <w:t>network does not configure this field to 3 in this release of specification</w:t>
            </w:r>
          </w:p>
          <w:p w14:paraId="1E94275F" w14:textId="77777777" w:rsidR="006F069C" w:rsidRDefault="006F069C" w:rsidP="00D530AB">
            <w:pPr>
              <w:pStyle w:val="CRCoverPage"/>
              <w:spacing w:after="0"/>
              <w:ind w:left="744"/>
              <w:rPr>
                <w:rFonts w:eastAsia="SimSun"/>
                <w:iCs/>
                <w:lang w:val="en-US" w:eastAsia="zh-CN"/>
              </w:rPr>
            </w:pPr>
          </w:p>
          <w:p w14:paraId="6C437466" w14:textId="77777777" w:rsidR="00721F53" w:rsidRDefault="00721F53">
            <w:pPr>
              <w:pStyle w:val="CRCoverPage"/>
              <w:spacing w:after="0"/>
              <w:ind w:left="384"/>
            </w:pPr>
          </w:p>
          <w:p w14:paraId="72D569BC" w14:textId="77777777"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004634BB" w14:textId="77777777"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0619EE9" w14:textId="77777777"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5C1A143B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6F86FD83" w14:textId="77777777"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28B881E1" w14:textId="77777777"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14:paraId="495B4ECF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14:paraId="4EEB2C45" w14:textId="77777777"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2F0E4170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50F12E84" w14:textId="37D0B3CA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001B71">
              <w:rPr>
                <w:rFonts w:eastAsia="Malgun Gothic"/>
              </w:rPr>
              <w:t xml:space="preserve">the </w:t>
            </w:r>
            <w:r>
              <w:rPr>
                <w:rFonts w:eastAsia="Malgun Gothic"/>
              </w:rPr>
              <w:t xml:space="preserve">UE </w:t>
            </w:r>
            <w:r w:rsidR="00001B71">
              <w:rPr>
                <w:rFonts w:eastAsia="Malgun Gothic"/>
              </w:rPr>
              <w:t xml:space="preserve">is </w:t>
            </w:r>
            <w:r>
              <w:rPr>
                <w:rFonts w:eastAsia="Malgun Gothic"/>
              </w:rPr>
              <w:t>implementate</w:t>
            </w:r>
            <w:r w:rsidR="00001B71">
              <w:rPr>
                <w:rFonts w:eastAsia="Malgun Gothic"/>
              </w:rPr>
              <w:t>d</w:t>
            </w:r>
            <w:r>
              <w:rPr>
                <w:rFonts w:eastAsia="Malgun Gothic"/>
              </w:rPr>
              <w:t xml:space="preserve"> according to the CR and the network is not, </w:t>
            </w:r>
            <w:r w:rsidR="00147C14">
              <w:rPr>
                <w:rFonts w:eastAsia="Malgun Gothic"/>
              </w:rPr>
              <w:t>in case network configures more than one entries for typeA, or network configures srs-CC-SetIndexlist,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14:paraId="4F926D12" w14:textId="1BA07F23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r w:rsidR="00001B71">
              <w:rPr>
                <w:rFonts w:eastAsia="Malgun Gothic"/>
              </w:rPr>
              <w:t xml:space="preserve">is </w:t>
            </w:r>
            <w:r>
              <w:rPr>
                <w:rFonts w:eastAsia="Malgun Gothic"/>
              </w:rPr>
              <w:t>implementat</w:t>
            </w:r>
            <w:r>
              <w:rPr>
                <w:rFonts w:eastAsia="SimSun" w:hint="eastAsia"/>
                <w:lang w:val="en-US" w:eastAsia="zh-CN"/>
              </w:rPr>
              <w:t>e</w:t>
            </w:r>
            <w:r w:rsidR="00001B71">
              <w:rPr>
                <w:rFonts w:eastAsia="Malgun Gothic"/>
              </w:rPr>
              <w:t>d</w:t>
            </w:r>
            <w:r>
              <w:rPr>
                <w:rFonts w:eastAsia="Malgun Gothic"/>
              </w:rPr>
              <w:t xml:space="preserve"> 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14:paraId="3F6F33B1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14:paraId="08BC89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998427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6F9539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58391D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EB6F0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42958" w14:textId="77777777" w:rsidR="009514EE" w:rsidRDefault="009514EE" w:rsidP="009514EE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For typeA, it is unclear how network configures the “SEQUENCE(SIZE(1..32)) OF” list to UE, and the meaning of each entry is unclear. And it is unclear whether 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network </w:t>
            </w:r>
            <w:r>
              <w:rPr>
                <w:rFonts w:eastAsia="SimSun"/>
                <w:iCs/>
                <w:lang w:val="en-US" w:eastAsia="zh-CN"/>
              </w:rPr>
              <w:t>can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 configure </w:t>
            </w:r>
            <w:r>
              <w:rPr>
                <w:rFonts w:eastAsia="SimSun"/>
                <w:iCs/>
                <w:lang w:val="en-US" w:eastAsia="zh-CN"/>
              </w:rPr>
              <w:t>the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 field </w:t>
            </w:r>
            <w:r>
              <w:rPr>
                <w:rFonts w:eastAsia="SimSun"/>
                <w:iCs/>
                <w:lang w:val="en-US" w:eastAsia="zh-CN"/>
              </w:rPr>
              <w:t xml:space="preserve">of </w:t>
            </w:r>
            <w:r w:rsidRPr="009B44A9">
              <w:rPr>
                <w:rFonts w:eastAsia="SimSun"/>
                <w:iCs/>
                <w:lang w:val="en-US" w:eastAsia="zh-CN"/>
              </w:rPr>
              <w:t>cc-SetIndex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 to 3</w:t>
            </w:r>
            <w:r>
              <w:rPr>
                <w:rFonts w:eastAsia="SimSun"/>
                <w:iCs/>
                <w:lang w:val="en-US" w:eastAsia="zh-CN"/>
              </w:rPr>
              <w:t>;</w:t>
            </w:r>
          </w:p>
          <w:p w14:paraId="14C931AE" w14:textId="77777777" w:rsidR="00147C14" w:rsidRDefault="00147C14" w:rsidP="00346C4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For typeB, it is unclear whether network should configure </w:t>
            </w:r>
            <w:r w:rsidR="00346C4A">
              <w:rPr>
                <w:rFonts w:eastAsia="SimSun"/>
                <w:iCs/>
                <w:lang w:val="en-US" w:eastAsia="zh-CN"/>
              </w:rPr>
              <w:t>an</w:t>
            </w:r>
            <w:r>
              <w:rPr>
                <w:rFonts w:eastAsia="SimSun"/>
                <w:iCs/>
                <w:lang w:val="en-US" w:eastAsia="zh-CN"/>
              </w:rPr>
              <w:t xml:space="preserve"> </w:t>
            </w:r>
            <w:r w:rsidR="00346C4A">
              <w:rPr>
                <w:rFonts w:eastAsia="SimSun"/>
                <w:iCs/>
                <w:lang w:val="en-US" w:eastAsia="zh-CN"/>
              </w:rPr>
              <w:t xml:space="preserve">empty </w:t>
            </w:r>
            <w:r>
              <w:rPr>
                <w:rFonts w:eastAsia="SimSun"/>
                <w:iCs/>
                <w:lang w:val="en-US" w:eastAsia="zh-CN"/>
              </w:rPr>
              <w:t xml:space="preserve">list of </w:t>
            </w:r>
            <w:r w:rsidR="00346C4A">
              <w:rPr>
                <w:rFonts w:eastAsia="SimSun"/>
                <w:iCs/>
                <w:lang w:val="en-US" w:eastAsia="zh-CN"/>
              </w:rPr>
              <w:t>srs-CC-SetIndexlist</w:t>
            </w:r>
            <w:r w:rsidR="00042CD9">
              <w:rPr>
                <w:rFonts w:eastAsia="SimSun"/>
                <w:iCs/>
                <w:lang w:val="en-US" w:eastAsia="zh-CN"/>
              </w:rPr>
              <w:t xml:space="preserve"> to UE</w:t>
            </w:r>
            <w:r w:rsidR="00346C4A">
              <w:rPr>
                <w:rFonts w:eastAsia="SimSun"/>
                <w:iCs/>
                <w:lang w:val="en-US" w:eastAsia="zh-CN"/>
              </w:rPr>
              <w:t>.</w:t>
            </w:r>
          </w:p>
        </w:tc>
      </w:tr>
      <w:tr w:rsidR="00C73551" w14:paraId="64BCC8F7" w14:textId="77777777">
        <w:tc>
          <w:tcPr>
            <w:tcW w:w="2268" w:type="dxa"/>
            <w:gridSpan w:val="2"/>
          </w:tcPr>
          <w:p w14:paraId="237DBBD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99C1ACC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1314B09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6A929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46649" w14:textId="77777777" w:rsidR="00C73551" w:rsidRDefault="00A644C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</w:t>
            </w:r>
            <w:r w:rsidR="00346C4A">
              <w:rPr>
                <w:rFonts w:eastAsia="SimSun"/>
                <w:lang w:val="en-US" w:eastAsia="zh-CN"/>
              </w:rPr>
              <w:t>2</w:t>
            </w:r>
          </w:p>
        </w:tc>
      </w:tr>
      <w:tr w:rsidR="00C73551" w14:paraId="4B26F9B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C6B7C5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84B52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BCD792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73CDF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70ADC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85736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11E6A2CA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7FFCFA3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25C51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ADBE4F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AC12D" w14:textId="77777777" w:rsidR="00C73551" w:rsidRDefault="004C1D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CB71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38667DB3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F11916" w14:textId="77777777" w:rsidR="00C73551" w:rsidRDefault="008015F0">
            <w:pPr>
              <w:pStyle w:val="CRCoverPage"/>
              <w:spacing w:after="0"/>
              <w:ind w:left="99"/>
            </w:pPr>
            <w:r>
              <w:t>TS 38.331 CR1518</w:t>
            </w:r>
            <w:r w:rsidR="00A644C5">
              <w:t xml:space="preserve"> </w:t>
            </w:r>
          </w:p>
        </w:tc>
      </w:tr>
      <w:tr w:rsidR="00C73551" w14:paraId="5564D6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B96779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391A8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A7E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2B05860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3B3B76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6A592E6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8645B8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D6D6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BB04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837AC14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D14BE4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48112C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6D85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577430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9A3B84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E24D61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F5EC6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</w:tbl>
    <w:p w14:paraId="18E180A5" w14:textId="77777777" w:rsidR="00C73551" w:rsidRDefault="00A644C5">
      <w:r>
        <w:br w:type="textWrapping" w:clear="all"/>
      </w:r>
    </w:p>
    <w:p w14:paraId="1E10EF5E" w14:textId="77777777"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0ABBB02F" w14:textId="77777777" w:rsidR="00C73551" w:rsidRDefault="00A644C5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br w:type="page"/>
      </w:r>
    </w:p>
    <w:p w14:paraId="5D62B60B" w14:textId="77777777"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14:paraId="2EEE9BF7" w14:textId="77777777" w:rsidR="00346C4A" w:rsidRPr="008F2CE4" w:rsidRDefault="00346C4A" w:rsidP="00346C4A">
      <w:pPr>
        <w:pStyle w:val="Heading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29321541"/>
      <w:bookmarkStart w:id="9" w:name="_Toc20426144"/>
      <w:bookmarkStart w:id="10" w:name="_Toc20426186"/>
      <w:bookmarkStart w:id="11" w:name="_Toc29321583"/>
      <w:bookmarkStart w:id="12" w:name="_Toc12718083"/>
      <w:bookmarkStart w:id="13" w:name="_Toc12718435"/>
      <w:bookmarkStart w:id="14" w:name="_Toc510018698"/>
      <w:bookmarkStart w:id="15" w:name="_Hlk726506"/>
      <w:bookmarkStart w:id="16" w:name="_Toc535261633"/>
      <w:bookmarkStart w:id="17" w:name="_Toc12750885"/>
      <w:bookmarkStart w:id="18" w:name="_Toc12718472"/>
      <w:bookmarkStart w:id="19" w:name="_Toc510018651"/>
      <w:bookmarkStart w:id="20" w:name="_Toc12718085"/>
      <w:bookmarkStart w:id="21" w:name="_Toc5285381"/>
      <w:bookmarkStart w:id="22" w:name="_Toc535261536"/>
      <w:bookmarkEnd w:id="1"/>
      <w:bookmarkEnd w:id="2"/>
      <w:r w:rsidRPr="008F2CE4">
        <w:t>6.3.2</w:t>
      </w:r>
      <w:r w:rsidRPr="008F2CE4">
        <w:tab/>
        <w:t>Radio resource control information elements</w:t>
      </w:r>
      <w:bookmarkEnd w:id="3"/>
      <w:bookmarkEnd w:id="4"/>
      <w:bookmarkEnd w:id="5"/>
      <w:bookmarkEnd w:id="6"/>
      <w:bookmarkEnd w:id="7"/>
    </w:p>
    <w:p w14:paraId="12E20FA6" w14:textId="77777777" w:rsidR="00C73551" w:rsidRPr="00346C4A" w:rsidRDefault="00346C4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14:paraId="057F20A2" w14:textId="77777777" w:rsidR="00711F5D" w:rsidRPr="00F537EB" w:rsidRDefault="00711F5D" w:rsidP="00711F5D">
      <w:pPr>
        <w:pStyle w:val="Heading4"/>
      </w:pPr>
      <w:bookmarkStart w:id="23" w:name="_Toc36757301"/>
      <w:bookmarkStart w:id="24" w:name="_Toc36836842"/>
      <w:bookmarkStart w:id="25" w:name="_Toc36843819"/>
      <w:bookmarkStart w:id="26" w:name="_Toc37068108"/>
      <w:bookmarkStart w:id="27" w:name="_Toc20426118"/>
      <w:bookmarkStart w:id="28" w:name="_Toc36219697"/>
      <w:bookmarkStart w:id="29" w:name="_Toc29321514"/>
      <w:bookmarkStart w:id="30" w:name="_Toc36513793"/>
      <w:bookmarkStart w:id="31" w:name="_Toc36220373"/>
      <w:r w:rsidRPr="00F537EB">
        <w:t>–</w:t>
      </w:r>
      <w:r w:rsidRPr="00F537EB">
        <w:tab/>
      </w:r>
      <w:r w:rsidRPr="00F537EB">
        <w:rPr>
          <w:i/>
        </w:rPr>
        <w:t>SRS-CarrierSwitching</w:t>
      </w:r>
      <w:bookmarkEnd w:id="23"/>
      <w:bookmarkEnd w:id="24"/>
      <w:bookmarkEnd w:id="25"/>
      <w:bookmarkEnd w:id="26"/>
    </w:p>
    <w:p w14:paraId="7913ABB5" w14:textId="77777777" w:rsidR="00711F5D" w:rsidRPr="00F537EB" w:rsidRDefault="00711F5D" w:rsidP="00711F5D">
      <w:r w:rsidRPr="00F537EB">
        <w:t xml:space="preserve">The IE </w:t>
      </w:r>
      <w:r w:rsidRPr="00F537EB">
        <w:rPr>
          <w:i/>
        </w:rPr>
        <w:t>SRS-CarrierSwitching</w:t>
      </w:r>
      <w:r w:rsidRPr="00F537EB">
        <w:t xml:space="preserve"> is used to configure for SRS carrier switching when PUSCH is not configured and independent SRS power control from that of PUSCH.</w:t>
      </w:r>
    </w:p>
    <w:p w14:paraId="02AF3C30" w14:textId="77777777" w:rsidR="00711F5D" w:rsidRPr="002C3D8A" w:rsidRDefault="00711F5D" w:rsidP="00711F5D">
      <w:pPr>
        <w:pStyle w:val="TH"/>
        <w:rPr>
          <w:lang w:val="en-US"/>
        </w:rPr>
      </w:pPr>
      <w:r w:rsidRPr="002C3D8A">
        <w:rPr>
          <w:i/>
          <w:lang w:val="en-US"/>
        </w:rPr>
        <w:t>SRS-CarrierSwitching</w:t>
      </w:r>
      <w:r w:rsidRPr="002C3D8A">
        <w:rPr>
          <w:lang w:val="en-US"/>
        </w:rPr>
        <w:t xml:space="preserve"> information element</w:t>
      </w:r>
    </w:p>
    <w:p w14:paraId="17A4B39D" w14:textId="77777777" w:rsidR="00711F5D" w:rsidRPr="00F537EB" w:rsidRDefault="00711F5D" w:rsidP="00711F5D">
      <w:pPr>
        <w:pStyle w:val="PL"/>
      </w:pPr>
      <w:r w:rsidRPr="00F537EB">
        <w:t>-- ASN1START</w:t>
      </w:r>
    </w:p>
    <w:p w14:paraId="248B4E07" w14:textId="77777777" w:rsidR="00711F5D" w:rsidRPr="00F537EB" w:rsidRDefault="00711F5D" w:rsidP="00711F5D">
      <w:pPr>
        <w:pStyle w:val="PL"/>
      </w:pPr>
      <w:r w:rsidRPr="00F537EB">
        <w:t>-- TAG-SRS-CARRIERSWITCHING-START</w:t>
      </w:r>
    </w:p>
    <w:p w14:paraId="0F3D31AC" w14:textId="77777777" w:rsidR="00711F5D" w:rsidRPr="00F537EB" w:rsidRDefault="00711F5D" w:rsidP="00711F5D">
      <w:pPr>
        <w:pStyle w:val="PL"/>
      </w:pPr>
    </w:p>
    <w:p w14:paraId="39A73FC5" w14:textId="77777777" w:rsidR="00711F5D" w:rsidRPr="00F537EB" w:rsidRDefault="00711F5D" w:rsidP="00711F5D">
      <w:pPr>
        <w:pStyle w:val="PL"/>
      </w:pPr>
      <w:r w:rsidRPr="00F537EB">
        <w:t>SRS-CarrierSwitching ::=            SEQUENCE {</w:t>
      </w:r>
    </w:p>
    <w:p w14:paraId="60462974" w14:textId="77777777" w:rsidR="00711F5D" w:rsidRPr="00F537EB" w:rsidRDefault="00711F5D" w:rsidP="00711F5D">
      <w:pPr>
        <w:pStyle w:val="PL"/>
      </w:pPr>
      <w:r w:rsidRPr="00F537EB">
        <w:t xml:space="preserve">    srs-SwitchFromServCellIndex         INTEGER (0..31)                                                         OPTIONAL,   -- Need M</w:t>
      </w:r>
    </w:p>
    <w:p w14:paraId="7EB12C84" w14:textId="77777777" w:rsidR="00711F5D" w:rsidRPr="00F537EB" w:rsidRDefault="00711F5D" w:rsidP="00711F5D">
      <w:pPr>
        <w:pStyle w:val="PL"/>
      </w:pPr>
      <w:r w:rsidRPr="00F537EB">
        <w:t xml:space="preserve">    srs-SwitchFromCarrier               ENUMERATED {sUL, nUL},</w:t>
      </w:r>
    </w:p>
    <w:p w14:paraId="6E05BAF0" w14:textId="77777777" w:rsidR="00711F5D" w:rsidRPr="00F537EB" w:rsidRDefault="00711F5D" w:rsidP="00711F5D">
      <w:pPr>
        <w:pStyle w:val="PL"/>
      </w:pPr>
      <w:r w:rsidRPr="00F537EB">
        <w:t xml:space="preserve">    srs-TPC-PDCCH-Group                 CHOICE {</w:t>
      </w:r>
    </w:p>
    <w:p w14:paraId="6CE1741C" w14:textId="77777777" w:rsidR="00711F5D" w:rsidRPr="00F537EB" w:rsidRDefault="00711F5D" w:rsidP="00711F5D">
      <w:pPr>
        <w:pStyle w:val="PL"/>
      </w:pPr>
      <w:r w:rsidRPr="00F537EB">
        <w:t xml:space="preserve">        typeA                               SEQUENCE (SIZE (1..32)) OF SRS-TPC-PDCCH-Config,</w:t>
      </w:r>
    </w:p>
    <w:p w14:paraId="203037CE" w14:textId="77777777" w:rsidR="00711F5D" w:rsidRPr="00F537EB" w:rsidRDefault="00711F5D" w:rsidP="00711F5D">
      <w:pPr>
        <w:pStyle w:val="PL"/>
      </w:pPr>
      <w:r w:rsidRPr="00F537EB">
        <w:t xml:space="preserve">        typeB                               SRS-TPC-PDCCH-Config</w:t>
      </w:r>
    </w:p>
    <w:p w14:paraId="74D9A762" w14:textId="77777777" w:rsidR="00711F5D" w:rsidRPr="00F537EB" w:rsidRDefault="00711F5D" w:rsidP="00711F5D">
      <w:pPr>
        <w:pStyle w:val="PL"/>
      </w:pPr>
      <w:r w:rsidRPr="00F537EB">
        <w:t xml:space="preserve">    }                                                                                                           OPTIONAL,   -- Need M</w:t>
      </w:r>
    </w:p>
    <w:p w14:paraId="5CF75ABA" w14:textId="77777777" w:rsidR="00711F5D" w:rsidRPr="00F537EB" w:rsidRDefault="00711F5D" w:rsidP="00711F5D">
      <w:pPr>
        <w:pStyle w:val="PL"/>
      </w:pPr>
      <w:r w:rsidRPr="00F537EB">
        <w:t xml:space="preserve">    monitoringCells                     SEQUENCE (SIZE (1..maxNrofServingCells)) OF ServCellIndex               OPTIONAL,   -- Need M</w:t>
      </w:r>
    </w:p>
    <w:p w14:paraId="186082CA" w14:textId="77777777" w:rsidR="00711F5D" w:rsidRPr="00F537EB" w:rsidRDefault="00711F5D" w:rsidP="00711F5D">
      <w:pPr>
        <w:pStyle w:val="PL"/>
      </w:pPr>
      <w:r w:rsidRPr="00F537EB">
        <w:t xml:space="preserve">    ...</w:t>
      </w:r>
    </w:p>
    <w:p w14:paraId="49864477" w14:textId="77777777" w:rsidR="00711F5D" w:rsidRPr="00F537EB" w:rsidRDefault="00711F5D" w:rsidP="00711F5D">
      <w:pPr>
        <w:pStyle w:val="PL"/>
      </w:pPr>
      <w:r w:rsidRPr="00F537EB">
        <w:t>}</w:t>
      </w:r>
    </w:p>
    <w:p w14:paraId="3EFD7534" w14:textId="77777777" w:rsidR="00711F5D" w:rsidRPr="00F537EB" w:rsidRDefault="00711F5D" w:rsidP="00711F5D">
      <w:pPr>
        <w:pStyle w:val="PL"/>
      </w:pPr>
    </w:p>
    <w:p w14:paraId="1C861BEB" w14:textId="77777777" w:rsidR="00711F5D" w:rsidRPr="00F537EB" w:rsidRDefault="00711F5D" w:rsidP="00711F5D">
      <w:pPr>
        <w:pStyle w:val="PL"/>
      </w:pPr>
      <w:r w:rsidRPr="00F537EB">
        <w:t>SRS-TPC-PDCCH-Config ::=            SEQUENCE {</w:t>
      </w:r>
    </w:p>
    <w:p w14:paraId="5FE9B98C" w14:textId="77777777" w:rsidR="00711F5D" w:rsidRPr="00F537EB" w:rsidRDefault="00711F5D" w:rsidP="00711F5D">
      <w:pPr>
        <w:pStyle w:val="PL"/>
      </w:pPr>
      <w:r w:rsidRPr="00F537EB">
        <w:t xml:space="preserve">    srs-CC-SetIndexlist                 SEQUENCE (SIZE(1..4)) OF SRS-CC-SetIndex                                OPTIONAL    -- Need M</w:t>
      </w:r>
    </w:p>
    <w:p w14:paraId="24800C06" w14:textId="77777777" w:rsidR="00711F5D" w:rsidRPr="00F537EB" w:rsidRDefault="00711F5D" w:rsidP="00711F5D">
      <w:pPr>
        <w:pStyle w:val="PL"/>
      </w:pPr>
      <w:r w:rsidRPr="00F537EB">
        <w:t>}</w:t>
      </w:r>
    </w:p>
    <w:p w14:paraId="5F5A05B0" w14:textId="77777777" w:rsidR="00711F5D" w:rsidRPr="00F537EB" w:rsidRDefault="00711F5D" w:rsidP="00711F5D">
      <w:pPr>
        <w:pStyle w:val="PL"/>
      </w:pPr>
    </w:p>
    <w:p w14:paraId="1B992408" w14:textId="77777777" w:rsidR="00711F5D" w:rsidRPr="00F537EB" w:rsidRDefault="00711F5D" w:rsidP="00711F5D">
      <w:pPr>
        <w:pStyle w:val="PL"/>
      </w:pPr>
      <w:r w:rsidRPr="00F537EB">
        <w:t>SRS-CC-SetIndex ::=                 SEQUENCE {</w:t>
      </w:r>
    </w:p>
    <w:p w14:paraId="5D07FA61" w14:textId="77777777" w:rsidR="00711F5D" w:rsidRPr="00F537EB" w:rsidRDefault="00711F5D" w:rsidP="00711F5D">
      <w:pPr>
        <w:pStyle w:val="PL"/>
      </w:pPr>
      <w:r w:rsidRPr="00F537EB">
        <w:t xml:space="preserve">    cc-SetIndex                         INTEGER (0..3)                                                          OPTIONAL,   -- Need M</w:t>
      </w:r>
    </w:p>
    <w:p w14:paraId="161D5347" w14:textId="77777777" w:rsidR="00711F5D" w:rsidRPr="00F537EB" w:rsidRDefault="00711F5D" w:rsidP="00711F5D">
      <w:pPr>
        <w:pStyle w:val="PL"/>
      </w:pPr>
      <w:r w:rsidRPr="00F537EB">
        <w:t xml:space="preserve">    cc-IndexInOneCC-Set                 INTEGER (0..7)                                                          OPTIONAL    -- Need M</w:t>
      </w:r>
    </w:p>
    <w:p w14:paraId="7E107DD1" w14:textId="77777777" w:rsidR="00711F5D" w:rsidRPr="00F537EB" w:rsidRDefault="00711F5D" w:rsidP="00711F5D">
      <w:pPr>
        <w:pStyle w:val="PL"/>
      </w:pPr>
      <w:r w:rsidRPr="00F537EB">
        <w:t>}</w:t>
      </w:r>
    </w:p>
    <w:p w14:paraId="59B7AF83" w14:textId="77777777" w:rsidR="00711F5D" w:rsidRPr="00F537EB" w:rsidRDefault="00711F5D" w:rsidP="00711F5D">
      <w:pPr>
        <w:pStyle w:val="PL"/>
      </w:pPr>
    </w:p>
    <w:p w14:paraId="76D526B4" w14:textId="77777777" w:rsidR="00711F5D" w:rsidRPr="00F537EB" w:rsidRDefault="00711F5D" w:rsidP="00711F5D">
      <w:pPr>
        <w:pStyle w:val="PL"/>
      </w:pPr>
      <w:r w:rsidRPr="00F537EB">
        <w:t>-- TAG-SRS-CARRIERSWITCHING-STOP</w:t>
      </w:r>
    </w:p>
    <w:p w14:paraId="6A3AB9BB" w14:textId="77777777" w:rsidR="00711F5D" w:rsidRPr="00F537EB" w:rsidRDefault="00711F5D" w:rsidP="00711F5D">
      <w:pPr>
        <w:pStyle w:val="PL"/>
      </w:pPr>
      <w:r w:rsidRPr="00F537EB">
        <w:t>-- ASN1STOP</w:t>
      </w:r>
    </w:p>
    <w:p w14:paraId="69F41BF7" w14:textId="77777777" w:rsidR="00711F5D" w:rsidRPr="00F537EB" w:rsidRDefault="00711F5D" w:rsidP="00711F5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F5D" w:rsidRPr="00F537EB" w14:paraId="71F0BFD6" w14:textId="77777777" w:rsidTr="000273A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B52F" w14:textId="77777777" w:rsidR="00711F5D" w:rsidRPr="002C3D8A" w:rsidRDefault="00711F5D" w:rsidP="000273A1">
            <w:pPr>
              <w:pStyle w:val="TAH"/>
              <w:rPr>
                <w:szCs w:val="22"/>
                <w:lang w:val="en-US"/>
              </w:rPr>
            </w:pPr>
            <w:r w:rsidRPr="002C3D8A">
              <w:rPr>
                <w:i/>
                <w:szCs w:val="22"/>
                <w:lang w:val="en-US"/>
              </w:rPr>
              <w:t xml:space="preserve">SRS-CC-SetIndex </w:t>
            </w:r>
            <w:r w:rsidRPr="002C3D8A">
              <w:rPr>
                <w:szCs w:val="22"/>
                <w:lang w:val="en-US"/>
              </w:rPr>
              <w:t>field descriptions</w:t>
            </w:r>
          </w:p>
        </w:tc>
      </w:tr>
      <w:tr w:rsidR="00711F5D" w:rsidRPr="00F537EB" w14:paraId="3E81AF54" w14:textId="77777777" w:rsidTr="000273A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66EF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cc-IndexInOneCC-Set</w:t>
            </w:r>
          </w:p>
          <w:p w14:paraId="5D05B1C5" w14:textId="77777777" w:rsidR="00711F5D" w:rsidRPr="00AD2A94" w:rsidRDefault="00711F5D" w:rsidP="00711F5D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szCs w:val="22"/>
                <w:lang w:val="en-US"/>
              </w:rPr>
              <w:t>Indicates the CC index in one CC set for Type A (see TS 38.212 [17], TS 38.213 [13], clause 7.3.1, 11.4).</w:t>
            </w:r>
            <w:r w:rsidRPr="002C3D8A">
              <w:rPr>
                <w:lang w:val="en-US"/>
              </w:rPr>
              <w:t xml:space="preserve"> The network always includes this field when the </w:t>
            </w:r>
            <w:r w:rsidRPr="002C3D8A">
              <w:rPr>
                <w:i/>
                <w:lang w:val="en-US"/>
              </w:rPr>
              <w:t>srs-TPC-PDCCH-Group</w:t>
            </w:r>
            <w:r w:rsidRPr="002C3D8A">
              <w:rPr>
                <w:lang w:val="en-US"/>
              </w:rPr>
              <w:t xml:space="preserve"> is set to </w:t>
            </w:r>
            <w:r w:rsidRPr="002C3D8A">
              <w:rPr>
                <w:i/>
                <w:lang w:val="en-US"/>
              </w:rPr>
              <w:t>typeA.</w:t>
            </w:r>
            <w:r w:rsidRPr="002C3D8A">
              <w:rPr>
                <w:lang w:val="en-US"/>
              </w:rPr>
              <w:t xml:space="preserve"> </w:t>
            </w:r>
            <w:del w:id="32" w:author="ZTE" w:date="2020-05-20T00:07:00Z">
              <w:r w:rsidRPr="002C3D8A" w:rsidDel="00711F5D">
                <w:rPr>
                  <w:lang w:val="en-US"/>
                </w:rPr>
                <w:delText xml:space="preserve">The network does not configure this field for </w:delText>
              </w:r>
              <w:r w:rsidRPr="002C3D8A" w:rsidDel="00711F5D">
                <w:rPr>
                  <w:i/>
                  <w:iCs/>
                  <w:lang w:val="en-US"/>
                </w:rPr>
                <w:delText>typeB</w:delText>
              </w:r>
              <w:r w:rsidRPr="002C3D8A" w:rsidDel="00711F5D">
                <w:rPr>
                  <w:lang w:val="en-US"/>
                </w:rPr>
                <w:delText>.</w:delText>
              </w:r>
            </w:del>
            <w:ins w:id="33" w:author="Qualcomm - Peng Cheng" w:date="2020-06-04T15:35:00Z">
              <w:r w:rsidR="00AD2A94" w:rsidRPr="00AD2A94">
                <w:rPr>
                  <w:lang w:val="en-US"/>
                </w:rPr>
                <w:t>The network does not configure this field to 3 in this release of specification.</w:t>
              </w:r>
            </w:ins>
          </w:p>
        </w:tc>
      </w:tr>
      <w:tr w:rsidR="00711F5D" w:rsidRPr="00F537EB" w14:paraId="57BF118A" w14:textId="77777777" w:rsidTr="000273A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FE6A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cc-SetIndex</w:t>
            </w:r>
          </w:p>
          <w:p w14:paraId="1C3FD445" w14:textId="77777777" w:rsidR="00711F5D" w:rsidRPr="002C3D8A" w:rsidRDefault="00711F5D" w:rsidP="00711F5D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szCs w:val="22"/>
                <w:lang w:val="en-US"/>
              </w:rPr>
              <w:t xml:space="preserve">Indicates the CC set index for Type A associated (see TS 38.212 [17], TS 38.213 [13], clause 7.3.1, 11.4). </w:t>
            </w:r>
            <w:r w:rsidRPr="002C3D8A">
              <w:rPr>
                <w:lang w:val="en-US"/>
              </w:rPr>
              <w:t xml:space="preserve">The network always includes this field when the </w:t>
            </w:r>
            <w:r w:rsidRPr="002C3D8A">
              <w:rPr>
                <w:i/>
                <w:lang w:val="en-US"/>
              </w:rPr>
              <w:t>srs-TPC-PDCCH-Group</w:t>
            </w:r>
            <w:r w:rsidRPr="002C3D8A">
              <w:rPr>
                <w:lang w:val="en-US"/>
              </w:rPr>
              <w:t xml:space="preserve"> is set to </w:t>
            </w:r>
            <w:r w:rsidRPr="002C3D8A">
              <w:rPr>
                <w:i/>
                <w:lang w:val="en-US"/>
              </w:rPr>
              <w:t>typeA.</w:t>
            </w:r>
            <w:r w:rsidRPr="002C3D8A">
              <w:rPr>
                <w:lang w:val="en-US"/>
              </w:rPr>
              <w:t xml:space="preserve"> </w:t>
            </w:r>
            <w:del w:id="34" w:author="ZTE" w:date="2020-05-20T00:07:00Z">
              <w:r w:rsidRPr="002C3D8A" w:rsidDel="00711F5D">
                <w:rPr>
                  <w:lang w:val="en-US"/>
                </w:rPr>
                <w:delText xml:space="preserve">The network does not configure this field for </w:delText>
              </w:r>
              <w:r w:rsidRPr="002C3D8A" w:rsidDel="00711F5D">
                <w:rPr>
                  <w:i/>
                  <w:iCs/>
                  <w:lang w:val="en-US"/>
                </w:rPr>
                <w:delText>typeB</w:delText>
              </w:r>
              <w:r w:rsidRPr="002C3D8A" w:rsidDel="00711F5D">
                <w:rPr>
                  <w:lang w:val="en-US"/>
                </w:rPr>
                <w:delText>.</w:delText>
              </w:r>
            </w:del>
          </w:p>
        </w:tc>
      </w:tr>
    </w:tbl>
    <w:p w14:paraId="5810B6FE" w14:textId="77777777" w:rsidR="00711F5D" w:rsidRPr="00F537EB" w:rsidRDefault="00711F5D" w:rsidP="00711F5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F5D" w:rsidRPr="00F537EB" w14:paraId="54C2A46D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22A4" w14:textId="77777777" w:rsidR="00711F5D" w:rsidRPr="00F537EB" w:rsidRDefault="00711F5D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SRS-CarrierSwitching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711F5D" w:rsidRPr="00F537EB" w14:paraId="06C16A00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C1F0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monitoringCells</w:t>
            </w:r>
          </w:p>
          <w:p w14:paraId="655EF3F2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szCs w:val="22"/>
                <w:lang w:val="en-US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711F5D" w:rsidRPr="00F537EB" w14:paraId="0C9BE991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48BB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srs-SwitchFromServCellIndex</w:t>
            </w:r>
          </w:p>
          <w:p w14:paraId="034F19C2" w14:textId="77777777" w:rsidR="00711F5D" w:rsidRPr="00F537EB" w:rsidRDefault="00711F5D" w:rsidP="000273A1">
            <w:pPr>
              <w:pStyle w:val="TAL"/>
              <w:rPr>
                <w:szCs w:val="22"/>
              </w:rPr>
            </w:pPr>
            <w:r w:rsidRPr="002C3D8A">
              <w:rPr>
                <w:szCs w:val="22"/>
                <w:lang w:val="en-US"/>
              </w:rPr>
              <w:t xml:space="preserve">Indicates the serving cell whose UL transmission may be interrupted during SRS transmission on a PUSCH-less SCell. During SRS transmission on a PUSCH-less SCell, the UE may temporarily suspend the UL transmission on a serving cell with PUSCH in the same CG to allow the PUSCH-less SCell to transmit SRS. </w:t>
            </w:r>
            <w:r w:rsidRPr="00F537EB">
              <w:rPr>
                <w:szCs w:val="22"/>
              </w:rPr>
              <w:t>(see TS 38.214 [19], clause 6.2.1.3).</w:t>
            </w:r>
          </w:p>
        </w:tc>
      </w:tr>
      <w:tr w:rsidR="00711F5D" w:rsidRPr="00F537EB" w14:paraId="45F65631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B18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srs-TPC-PDCCH-Group</w:t>
            </w:r>
          </w:p>
          <w:p w14:paraId="6C885A1F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szCs w:val="22"/>
                <w:lang w:val="en-US"/>
              </w:rPr>
              <w:t>Network configures the UE with either typeA-SRS-TPC-PDCCH-Group or typeB-SRS-TPC-PDCCH-Group, if any.</w:t>
            </w:r>
          </w:p>
        </w:tc>
      </w:tr>
      <w:tr w:rsidR="00711F5D" w:rsidRPr="00F537EB" w14:paraId="77E26941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6441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typeA</w:t>
            </w:r>
          </w:p>
          <w:p w14:paraId="64F3CBE8" w14:textId="67C28F6F" w:rsidR="00711F5D" w:rsidRPr="00E80ED0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szCs w:val="22"/>
                <w:lang w:val="en-US"/>
              </w:rPr>
              <w:t>Type A trigger configuration for SRS transmission on a PUSCH-less SCell (see TS 38.213 [13], clause 11.4).</w:t>
            </w:r>
            <w:ins w:id="35" w:author="Qualcomm - Peng Cheng" w:date="2020-06-11T18:46:00Z">
              <w:r w:rsidR="00E80ED0" w:rsidRPr="00E80ED0">
                <w:rPr>
                  <w:szCs w:val="22"/>
                  <w:lang w:val="en-US"/>
                </w:rPr>
                <w:t xml:space="preserve"> In this release, the network configures at most one entry (the first entry) of </w:t>
              </w:r>
              <w:r w:rsidR="00E80ED0" w:rsidRPr="00E80ED0">
                <w:rPr>
                  <w:i/>
                  <w:iCs/>
                  <w:szCs w:val="22"/>
                  <w:lang w:val="en-US"/>
                </w:rPr>
                <w:t>typeA</w:t>
              </w:r>
              <w:r w:rsidR="00E80ED0" w:rsidRPr="00E80ED0">
                <w:rPr>
                  <w:szCs w:val="22"/>
                  <w:lang w:val="en-US"/>
                </w:rPr>
                <w:t xml:space="preserve">, and the first entry corresponds to the uplink carrier in which the </w:t>
              </w:r>
              <w:r w:rsidR="00E80ED0" w:rsidRPr="00E80ED0">
                <w:rPr>
                  <w:i/>
                  <w:iCs/>
                  <w:szCs w:val="22"/>
                  <w:lang w:val="en-US"/>
                </w:rPr>
                <w:t>SRS-CarrierSwitching</w:t>
              </w:r>
              <w:r w:rsidR="00E80ED0" w:rsidRPr="00E80ED0">
                <w:rPr>
                  <w:szCs w:val="22"/>
                  <w:lang w:val="en-US"/>
                </w:rPr>
                <w:t xml:space="preserve"> field is configured.</w:t>
              </w:r>
            </w:ins>
          </w:p>
        </w:tc>
      </w:tr>
      <w:tr w:rsidR="00711F5D" w:rsidRPr="00F537EB" w14:paraId="5131060E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AFC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typeB</w:t>
            </w:r>
          </w:p>
          <w:p w14:paraId="72FF8F80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szCs w:val="22"/>
                <w:lang w:val="en-US"/>
              </w:rPr>
              <w:t>Type B trigger configuration for SRS transmission on a PUSCH-less SCell (see TS 38.213 [13], clause 11.4).</w:t>
            </w:r>
          </w:p>
        </w:tc>
      </w:tr>
    </w:tbl>
    <w:p w14:paraId="60C217EF" w14:textId="77777777" w:rsidR="00711F5D" w:rsidRPr="00F537EB" w:rsidRDefault="00711F5D" w:rsidP="00711F5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F5D" w:rsidRPr="00F537EB" w14:paraId="2160BD14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054B" w14:textId="77777777" w:rsidR="00711F5D" w:rsidRPr="002C3D8A" w:rsidRDefault="00711F5D" w:rsidP="000273A1">
            <w:pPr>
              <w:pStyle w:val="TAH"/>
              <w:rPr>
                <w:szCs w:val="22"/>
                <w:lang w:val="en-US"/>
              </w:rPr>
            </w:pPr>
            <w:r w:rsidRPr="002C3D8A">
              <w:rPr>
                <w:i/>
                <w:szCs w:val="22"/>
                <w:lang w:val="en-US"/>
              </w:rPr>
              <w:t xml:space="preserve">SRS-TPC-PDCCH-Config </w:t>
            </w:r>
            <w:r w:rsidRPr="002C3D8A">
              <w:rPr>
                <w:szCs w:val="22"/>
                <w:lang w:val="en-US"/>
              </w:rPr>
              <w:t>field descriptions</w:t>
            </w:r>
          </w:p>
        </w:tc>
      </w:tr>
      <w:tr w:rsidR="00711F5D" w:rsidRPr="00F537EB" w14:paraId="1F691FA5" w14:textId="77777777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6FE6" w14:textId="77777777" w:rsidR="00711F5D" w:rsidRPr="002C3D8A" w:rsidRDefault="00711F5D" w:rsidP="000273A1">
            <w:pPr>
              <w:pStyle w:val="TAL"/>
              <w:rPr>
                <w:szCs w:val="22"/>
                <w:lang w:val="en-US"/>
              </w:rPr>
            </w:pPr>
            <w:r w:rsidRPr="002C3D8A">
              <w:rPr>
                <w:b/>
                <w:i/>
                <w:szCs w:val="22"/>
                <w:lang w:val="en-US"/>
              </w:rPr>
              <w:t>srs-CC-SetIndexlist</w:t>
            </w:r>
          </w:p>
          <w:p w14:paraId="6ACB96E8" w14:textId="152EBC68" w:rsidR="00711F5D" w:rsidRPr="00F537EB" w:rsidRDefault="00711F5D" w:rsidP="000273A1">
            <w:pPr>
              <w:pStyle w:val="TAL"/>
              <w:rPr>
                <w:szCs w:val="22"/>
              </w:rPr>
            </w:pPr>
            <w:r w:rsidRPr="002C3D8A">
              <w:rPr>
                <w:szCs w:val="22"/>
                <w:lang w:val="en-US"/>
              </w:rPr>
              <w:t>A list of pairs of [cc-SetIndex; cc-IndexInOneCC-Set] (see TS 38.212 [17], TS 38.213 [13], clause 7.3.1, 11.4).</w:t>
            </w:r>
            <w:ins w:id="36" w:author="Qualcomm - Peng Cheng" w:date="2020-06-11T18:46:00Z">
              <w:r w:rsidR="00DA44AA" w:rsidRPr="002C3D8A">
                <w:rPr>
                  <w:lang w:val="en-US"/>
                </w:rPr>
                <w:t xml:space="preserve"> </w:t>
              </w:r>
              <w:r w:rsidR="00DA44AA">
                <w:t xml:space="preserve">The network does not configure this field for </w:t>
              </w:r>
              <w:r w:rsidR="00DA44AA">
                <w:rPr>
                  <w:i/>
                  <w:iCs/>
                </w:rPr>
                <w:t>typeB</w:t>
              </w:r>
              <w:r w:rsidR="00DA44AA">
                <w:t>.</w:t>
              </w:r>
            </w:ins>
          </w:p>
        </w:tc>
      </w:tr>
    </w:tbl>
    <w:p w14:paraId="1EEFBD02" w14:textId="77777777" w:rsidR="00711F5D" w:rsidRPr="00F537EB" w:rsidRDefault="00711F5D" w:rsidP="00711F5D"/>
    <w:bookmarkEnd w:id="8"/>
    <w:bookmarkEnd w:id="9"/>
    <w:bookmarkEnd w:id="10"/>
    <w:bookmarkEnd w:id="11"/>
    <w:bookmarkEnd w:id="27"/>
    <w:bookmarkEnd w:id="28"/>
    <w:bookmarkEnd w:id="29"/>
    <w:bookmarkEnd w:id="30"/>
    <w:bookmarkEnd w:id="31"/>
    <w:p w14:paraId="6E32B4D0" w14:textId="77777777" w:rsidR="00C73551" w:rsidRDefault="00C73551"/>
    <w:p w14:paraId="2A4F8D85" w14:textId="7777777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D536A" w14:textId="77777777" w:rsidR="001E67A5" w:rsidRDefault="001E67A5">
      <w:pPr>
        <w:spacing w:after="0" w:line="240" w:lineRule="auto"/>
      </w:pPr>
      <w:r>
        <w:separator/>
      </w:r>
    </w:p>
  </w:endnote>
  <w:endnote w:type="continuationSeparator" w:id="0">
    <w:p w14:paraId="58FEFD44" w14:textId="77777777" w:rsidR="001E67A5" w:rsidRDefault="001E6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FF668" w14:textId="77777777" w:rsidR="004C1D0A" w:rsidRDefault="004C1D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CC74E" w14:textId="77777777" w:rsidR="004C1D0A" w:rsidRDefault="004C1D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7EC4" w14:textId="77777777" w:rsidR="004C1D0A" w:rsidRDefault="004C1D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15608" w14:textId="77777777" w:rsidR="00C73551" w:rsidRDefault="00A644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37B19" w14:textId="77777777" w:rsidR="001E67A5" w:rsidRDefault="001E67A5">
      <w:pPr>
        <w:spacing w:after="0" w:line="240" w:lineRule="auto"/>
      </w:pPr>
      <w:r>
        <w:separator/>
      </w:r>
    </w:p>
  </w:footnote>
  <w:footnote w:type="continuationSeparator" w:id="0">
    <w:p w14:paraId="6734DA46" w14:textId="77777777" w:rsidR="001E67A5" w:rsidRDefault="001E6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783B6" w14:textId="77777777" w:rsidR="004C1D0A" w:rsidRDefault="004C1D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EBC76" w14:textId="77777777" w:rsidR="004C1D0A" w:rsidRDefault="004C1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B77A2" w14:textId="77777777" w:rsidR="004C1D0A" w:rsidRDefault="004C1D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7A8BF" w14:textId="77777777"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701954E" w14:textId="77777777"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1D0A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12C9BD29" w14:textId="77777777" w:rsidR="00C73551" w:rsidRDefault="00C73551">
    <w:pPr>
      <w:pStyle w:val="Header"/>
    </w:pPr>
  </w:p>
  <w:p w14:paraId="606A900E" w14:textId="77777777" w:rsidR="00C73551" w:rsidRDefault="00C735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B7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174F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06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3F2A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B05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3C4C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B8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413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67A5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10E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D8A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9C7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E7EB3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DEB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7B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69C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503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D15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6E9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2E5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6D5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BC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4EE"/>
    <w:rsid w:val="009519AB"/>
    <w:rsid w:val="00951DE1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58F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8DE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D9C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2A94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C3C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394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3B24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7EA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8B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0A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4AA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19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0E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A00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77FF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3F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7B2E4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11D8B22-D067-472F-B6A8-C8967772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1266</Words>
  <Characters>7218</Characters>
  <Application>Microsoft Office Word</Application>
  <DocSecurity>0</DocSecurity>
  <Lines>60</Lines>
  <Paragraphs>16</Paragraphs>
  <ScaleCrop>false</ScaleCrop>
  <Company>Samsung Electronics</Company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Qualcomm - Peng Cheng</cp:lastModifiedBy>
  <cp:revision>45</cp:revision>
  <cp:lastPrinted>2017-05-08T10:55:00Z</cp:lastPrinted>
  <dcterms:created xsi:type="dcterms:W3CDTF">2020-06-04T07:32:00Z</dcterms:created>
  <dcterms:modified xsi:type="dcterms:W3CDTF">2020-06-11T12:09:00Z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